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b/>
          <w:bCs/>
          <w:color w:val="auto"/>
          <w:sz w:val="30"/>
          <w:szCs w:val="30"/>
        </w:rPr>
      </w:pPr>
      <w:r>
        <w:rPr>
          <w:rFonts w:ascii="微软雅黑" w:hAnsi="微软雅黑" w:eastAsia="微软雅黑"/>
          <w:b/>
          <w:bCs/>
          <w:color w:val="auto"/>
          <w:sz w:val="30"/>
          <w:szCs w:val="30"/>
        </w:rPr>
        <w:t>上海</w:t>
      </w:r>
      <w:r>
        <w:rPr>
          <w:rFonts w:hint="eastAsia" w:ascii="微软雅黑" w:hAnsi="微软雅黑" w:eastAsia="微软雅黑"/>
          <w:b/>
          <w:bCs/>
          <w:color w:val="auto"/>
          <w:sz w:val="30"/>
          <w:szCs w:val="30"/>
        </w:rPr>
        <w:t>民用飞机健康监控工程技术研究中心开放课题</w:t>
      </w:r>
      <w:r>
        <w:rPr>
          <w:rFonts w:ascii="微软雅黑" w:hAnsi="微软雅黑" w:eastAsia="微软雅黑"/>
          <w:b/>
          <w:bCs/>
          <w:color w:val="auto"/>
          <w:sz w:val="30"/>
          <w:szCs w:val="30"/>
        </w:rPr>
        <w:t>基金</w:t>
      </w:r>
    </w:p>
    <w:p>
      <w:pPr>
        <w:spacing w:line="360" w:lineRule="auto"/>
        <w:jc w:val="center"/>
        <w:rPr>
          <w:rFonts w:ascii="微软雅黑" w:hAnsi="微软雅黑" w:eastAsia="微软雅黑"/>
          <w:b/>
          <w:bCs/>
          <w:color w:val="auto"/>
          <w:sz w:val="30"/>
          <w:szCs w:val="30"/>
        </w:rPr>
      </w:pPr>
      <w:r>
        <w:rPr>
          <w:rFonts w:ascii="微软雅黑" w:hAnsi="微软雅黑" w:eastAsia="微软雅黑"/>
          <w:b/>
          <w:bCs/>
          <w:color w:val="auto"/>
          <w:sz w:val="30"/>
          <w:szCs w:val="30"/>
        </w:rPr>
        <w:t>202</w:t>
      </w:r>
      <w:r>
        <w:rPr>
          <w:rFonts w:hint="eastAsia" w:ascii="微软雅黑" w:hAnsi="微软雅黑" w:eastAsia="微软雅黑"/>
          <w:b/>
          <w:bCs/>
          <w:color w:val="auto"/>
          <w:sz w:val="30"/>
          <w:szCs w:val="30"/>
        </w:rPr>
        <w:t>4</w:t>
      </w:r>
      <w:r>
        <w:rPr>
          <w:rFonts w:ascii="微软雅黑" w:hAnsi="微软雅黑" w:eastAsia="微软雅黑"/>
          <w:b/>
          <w:bCs/>
          <w:color w:val="auto"/>
          <w:sz w:val="30"/>
          <w:szCs w:val="30"/>
        </w:rPr>
        <w:t>年度项目指南</w:t>
      </w:r>
    </w:p>
    <w:p>
      <w:pPr>
        <w:pStyle w:val="11"/>
        <w:numPr>
          <w:ilvl w:val="0"/>
          <w:numId w:val="1"/>
        </w:numPr>
        <w:spacing w:line="560" w:lineRule="exact"/>
        <w:ind w:firstLineChars="0"/>
        <w:jc w:val="left"/>
        <w:rPr>
          <w:rFonts w:ascii="黑体" w:hAnsi="黑体" w:eastAsia="黑体"/>
          <w:b/>
          <w:bCs/>
          <w:color w:val="auto"/>
          <w:sz w:val="24"/>
          <w:szCs w:val="24"/>
        </w:rPr>
      </w:pPr>
      <w:r>
        <w:rPr>
          <w:rFonts w:hint="eastAsia" w:ascii="黑体" w:hAnsi="黑体" w:eastAsia="黑体"/>
          <w:b/>
          <w:bCs/>
          <w:color w:val="auto"/>
          <w:sz w:val="24"/>
          <w:szCs w:val="24"/>
        </w:rPr>
        <w:t>项目来源</w:t>
      </w:r>
    </w:p>
    <w:p>
      <w:pPr>
        <w:pStyle w:val="11"/>
        <w:spacing w:line="560" w:lineRule="exact"/>
        <w:ind w:left="480" w:firstLine="0" w:firstLineChars="0"/>
        <w:jc w:val="left"/>
        <w:rPr>
          <w:rFonts w:ascii="宋体" w:hAnsi="宋体" w:eastAsia="宋体"/>
          <w:color w:val="auto"/>
          <w:sz w:val="24"/>
          <w:szCs w:val="24"/>
        </w:rPr>
      </w:pPr>
      <w:r>
        <w:rPr>
          <w:rFonts w:hint="eastAsia" w:ascii="宋体" w:hAnsi="宋体" w:eastAsia="宋体"/>
          <w:color w:val="auto"/>
          <w:sz w:val="24"/>
          <w:szCs w:val="24"/>
        </w:rPr>
        <w:t>上海飞机客户服务有限公司</w:t>
      </w:r>
    </w:p>
    <w:p>
      <w:pPr>
        <w:pStyle w:val="11"/>
        <w:numPr>
          <w:ilvl w:val="0"/>
          <w:numId w:val="1"/>
        </w:numPr>
        <w:spacing w:line="560" w:lineRule="exact"/>
        <w:ind w:firstLineChars="0"/>
        <w:jc w:val="left"/>
        <w:rPr>
          <w:rFonts w:ascii="黑体" w:hAnsi="黑体" w:eastAsia="黑体"/>
          <w:b/>
          <w:bCs/>
          <w:color w:val="auto"/>
          <w:sz w:val="24"/>
          <w:szCs w:val="24"/>
        </w:rPr>
      </w:pPr>
      <w:r>
        <w:rPr>
          <w:rFonts w:hint="eastAsia" w:ascii="黑体" w:hAnsi="黑体" w:eastAsia="黑体"/>
          <w:b/>
          <w:bCs/>
          <w:color w:val="auto"/>
          <w:sz w:val="24"/>
          <w:szCs w:val="24"/>
        </w:rPr>
        <w:t>项目名称与方向</w:t>
      </w:r>
    </w:p>
    <w:p>
      <w:pPr>
        <w:spacing w:line="560" w:lineRule="exact"/>
        <w:ind w:firstLine="480"/>
        <w:jc w:val="left"/>
        <w:rPr>
          <w:rFonts w:ascii="宋体" w:hAnsi="宋体" w:eastAsia="宋体"/>
          <w:color w:val="auto"/>
          <w:sz w:val="24"/>
          <w:szCs w:val="24"/>
        </w:rPr>
      </w:pPr>
      <w:r>
        <w:rPr>
          <w:rFonts w:hint="eastAsia" w:ascii="宋体" w:hAnsi="宋体" w:eastAsia="宋体"/>
          <w:color w:val="auto"/>
          <w:sz w:val="24"/>
          <w:szCs w:val="24"/>
        </w:rPr>
        <w:t>项目名称：复杂环境下的飞机地面检查机器人巡检路径优化与表面异常检测技术研究</w:t>
      </w:r>
    </w:p>
    <w:p>
      <w:pPr>
        <w:spacing w:line="560" w:lineRule="exact"/>
        <w:ind w:firstLine="480"/>
        <w:jc w:val="left"/>
        <w:rPr>
          <w:rFonts w:ascii="宋体" w:hAnsi="宋体" w:eastAsia="宋体"/>
          <w:color w:val="auto"/>
          <w:sz w:val="24"/>
          <w:szCs w:val="24"/>
        </w:rPr>
      </w:pPr>
      <w:r>
        <w:rPr>
          <w:rFonts w:hint="eastAsia" w:ascii="宋体" w:hAnsi="宋体" w:eastAsia="宋体"/>
          <w:color w:val="auto"/>
          <w:sz w:val="24"/>
          <w:szCs w:val="24"/>
        </w:rPr>
        <w:t>项目方向： 结构损伤智能检测技术研究与产品开发</w:t>
      </w:r>
    </w:p>
    <w:p>
      <w:pPr>
        <w:pStyle w:val="11"/>
        <w:numPr>
          <w:ilvl w:val="0"/>
          <w:numId w:val="1"/>
        </w:numPr>
        <w:spacing w:line="560" w:lineRule="exact"/>
        <w:ind w:firstLineChars="0"/>
        <w:jc w:val="left"/>
        <w:rPr>
          <w:rFonts w:ascii="黑体" w:hAnsi="黑体" w:eastAsia="黑体"/>
          <w:b/>
          <w:bCs/>
          <w:color w:val="auto"/>
          <w:sz w:val="24"/>
          <w:szCs w:val="24"/>
        </w:rPr>
      </w:pPr>
      <w:r>
        <w:rPr>
          <w:rFonts w:hint="eastAsia" w:ascii="黑体" w:hAnsi="黑体" w:eastAsia="黑体"/>
          <w:b/>
          <w:bCs/>
          <w:color w:val="auto"/>
          <w:sz w:val="24"/>
          <w:szCs w:val="24"/>
        </w:rPr>
        <w:t>项目目标</w:t>
      </w:r>
    </w:p>
    <w:p>
      <w:pPr>
        <w:spacing w:line="560" w:lineRule="exact"/>
        <w:ind w:firstLine="480"/>
        <w:rPr>
          <w:rFonts w:ascii="宋体" w:hAnsi="宋体" w:eastAsia="宋体"/>
          <w:color w:val="auto"/>
          <w:sz w:val="24"/>
          <w:szCs w:val="24"/>
        </w:rPr>
      </w:pPr>
      <w:r>
        <w:rPr>
          <w:rFonts w:hint="eastAsia" w:ascii="宋体" w:hAnsi="宋体" w:eastAsia="宋体"/>
          <w:color w:val="auto"/>
          <w:sz w:val="24"/>
          <w:szCs w:val="24"/>
        </w:rPr>
        <w:t>A</w:t>
      </w:r>
      <w:r>
        <w:rPr>
          <w:rFonts w:ascii="宋体" w:hAnsi="宋体" w:eastAsia="宋体"/>
          <w:color w:val="auto"/>
          <w:sz w:val="24"/>
          <w:szCs w:val="24"/>
        </w:rPr>
        <w:t>RJ21</w:t>
      </w:r>
      <w:r>
        <w:rPr>
          <w:rFonts w:hint="eastAsia" w:ascii="宋体" w:hAnsi="宋体" w:eastAsia="宋体"/>
          <w:color w:val="auto"/>
          <w:sz w:val="24"/>
          <w:szCs w:val="24"/>
        </w:rPr>
        <w:t>飞机地面绕机检查机器人（以下简称机器人）已经完成了原型机研制，并进行了多轮的试验验证。在验证过程中，设备距离商业使用还存在一定差距，一些实际使用场景下的难题仍需攻克。本项目拟开展机器人针对实际运行条件下的系统优化和改进工作，条件包括：气候、场地、运行环境要求等。优化和改进工作包括：弱GPS</w:t>
      </w:r>
      <w:r>
        <w:rPr>
          <w:rFonts w:ascii="宋体" w:hAnsi="宋体" w:eastAsia="宋体"/>
          <w:color w:val="auto"/>
          <w:sz w:val="24"/>
          <w:szCs w:val="24"/>
        </w:rPr>
        <w:t>/</w:t>
      </w:r>
      <w:r>
        <w:rPr>
          <w:rFonts w:hint="eastAsia" w:ascii="宋体" w:hAnsi="宋体" w:eastAsia="宋体"/>
          <w:color w:val="auto"/>
          <w:sz w:val="24"/>
          <w:szCs w:val="24"/>
        </w:rPr>
        <w:t>纹理环境下的巡检机器人自主定位导航技术，复杂天气环境下的机器人巡检优化技术，复杂模态下的机器人表面异常检测优化技术等。</w:t>
      </w:r>
    </w:p>
    <w:p>
      <w:pPr>
        <w:pStyle w:val="11"/>
        <w:numPr>
          <w:ilvl w:val="0"/>
          <w:numId w:val="1"/>
        </w:numPr>
        <w:spacing w:line="560" w:lineRule="exact"/>
        <w:ind w:firstLineChars="0"/>
        <w:jc w:val="left"/>
        <w:rPr>
          <w:rFonts w:ascii="黑体" w:hAnsi="黑体" w:eastAsia="黑体"/>
          <w:b/>
          <w:bCs/>
          <w:color w:val="auto"/>
          <w:sz w:val="24"/>
          <w:szCs w:val="24"/>
        </w:rPr>
      </w:pPr>
      <w:r>
        <w:rPr>
          <w:rFonts w:hint="eastAsia" w:ascii="黑体" w:hAnsi="黑体" w:eastAsia="黑体"/>
          <w:b/>
          <w:bCs/>
          <w:color w:val="auto"/>
          <w:sz w:val="24"/>
          <w:szCs w:val="24"/>
        </w:rPr>
        <w:t>研究内容</w:t>
      </w:r>
    </w:p>
    <w:p>
      <w:pPr>
        <w:spacing w:line="560" w:lineRule="exact"/>
        <w:ind w:firstLine="480"/>
        <w:jc w:val="left"/>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b/>
          <w:bCs/>
          <w:color w:val="auto"/>
          <w:sz w:val="24"/>
          <w:szCs w:val="24"/>
        </w:rPr>
        <w:t>弱</w:t>
      </w:r>
      <w:r>
        <w:rPr>
          <w:rFonts w:ascii="宋体" w:hAnsi="宋体" w:eastAsia="宋体"/>
          <w:b/>
          <w:bCs/>
          <w:color w:val="auto"/>
          <w:sz w:val="24"/>
          <w:szCs w:val="24"/>
        </w:rPr>
        <w:t>GPS/</w:t>
      </w:r>
      <w:r>
        <w:rPr>
          <w:rFonts w:hint="eastAsia" w:ascii="宋体" w:hAnsi="宋体" w:eastAsia="宋体"/>
          <w:b/>
          <w:bCs/>
          <w:color w:val="auto"/>
          <w:sz w:val="24"/>
          <w:szCs w:val="24"/>
        </w:rPr>
        <w:t>纹理环境下的巡检机器人自主定位导航技术</w:t>
      </w:r>
      <w:r>
        <w:rPr>
          <w:rFonts w:hint="eastAsia" w:ascii="宋体" w:hAnsi="宋体" w:eastAsia="宋体"/>
          <w:color w:val="auto"/>
          <w:sz w:val="24"/>
          <w:szCs w:val="24"/>
        </w:rPr>
        <w:t>。机器人巡检场景一般包括室外停机坪和室内机库，依赖单一信号源无法实现可靠安全的定位导航，因此需要研究基于多源设备（如RTK、IMU、相机、激光雷达等）信息融合的机器人自主定位导航技术，包括多源特征提取与统一表征，特征融合与场景分割、以及遮挡判定与避障优化等。</w:t>
      </w:r>
    </w:p>
    <w:p>
      <w:pPr>
        <w:spacing w:line="560" w:lineRule="exact"/>
        <w:ind w:firstLine="480"/>
        <w:jc w:val="left"/>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b/>
          <w:bCs/>
          <w:color w:val="auto"/>
          <w:sz w:val="24"/>
          <w:szCs w:val="24"/>
        </w:rPr>
        <w:t>复杂天气环境下的机器人巡检优化技术</w:t>
      </w:r>
      <w:r>
        <w:rPr>
          <w:rFonts w:hint="eastAsia" w:ascii="宋体" w:hAnsi="宋体" w:eastAsia="宋体"/>
          <w:color w:val="auto"/>
          <w:sz w:val="24"/>
          <w:szCs w:val="24"/>
        </w:rPr>
        <w:t>。现有机器人巡检场景仍局限在照度均匀的非雨雾场景，无法实现全天候的飞机表面自动巡检。因此需要研究复杂天气环境下的机器人巡检优化技术，包括雨雾场景下的机器人巡检路径优化、夜间机器人主动照明技术、以及面向在位类异常判定的雨雾、高光图像增强技术等。</w:t>
      </w:r>
      <w:r>
        <w:rPr>
          <w:rFonts w:ascii="宋体" w:hAnsi="宋体" w:eastAsia="宋体"/>
          <w:color w:val="auto"/>
          <w:sz w:val="24"/>
          <w:szCs w:val="24"/>
        </w:rPr>
        <w:t xml:space="preserve"> </w:t>
      </w:r>
    </w:p>
    <w:p>
      <w:pPr>
        <w:spacing w:line="560" w:lineRule="exact"/>
        <w:ind w:firstLine="480"/>
        <w:jc w:val="left"/>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 xml:space="preserve"> </w:t>
      </w:r>
      <w:bookmarkStart w:id="0" w:name="_Hlk154438761"/>
      <w:r>
        <w:rPr>
          <w:rFonts w:hint="eastAsia" w:ascii="宋体" w:hAnsi="宋体" w:eastAsia="宋体"/>
          <w:b/>
          <w:bCs/>
          <w:color w:val="auto"/>
          <w:sz w:val="24"/>
          <w:szCs w:val="24"/>
        </w:rPr>
        <w:t>复杂模态</w:t>
      </w:r>
      <w:bookmarkEnd w:id="0"/>
      <w:r>
        <w:rPr>
          <w:rFonts w:hint="eastAsia" w:ascii="宋体" w:hAnsi="宋体" w:eastAsia="宋体"/>
          <w:b/>
          <w:bCs/>
          <w:color w:val="auto"/>
          <w:sz w:val="24"/>
          <w:szCs w:val="24"/>
        </w:rPr>
        <w:t>下的机器人表面异常检测优化技术</w:t>
      </w:r>
      <w:r>
        <w:rPr>
          <w:rFonts w:hint="eastAsia" w:ascii="宋体" w:hAnsi="宋体" w:eastAsia="宋体"/>
          <w:color w:val="auto"/>
          <w:sz w:val="24"/>
          <w:szCs w:val="24"/>
        </w:rPr>
        <w:t>。现有机器人面向</w:t>
      </w:r>
      <w:r>
        <w:rPr>
          <w:rFonts w:ascii="宋体" w:hAnsi="宋体" w:eastAsia="宋体"/>
          <w:color w:val="auto"/>
          <w:sz w:val="24"/>
          <w:szCs w:val="24"/>
        </w:rPr>
        <w:t>100</w:t>
      </w:r>
      <w:r>
        <w:rPr>
          <w:rFonts w:hint="eastAsia" w:ascii="宋体" w:hAnsi="宋体" w:eastAsia="宋体"/>
          <w:color w:val="auto"/>
          <w:sz w:val="24"/>
          <w:szCs w:val="24"/>
        </w:rPr>
        <w:t>余个飞机表面点位，虽然整体精度已经达到了巡检需求，然而在个别点位依然受到复杂模态（镜面反射、复杂纹理、稀疏纹理）限制，检测泛化性受限。因此需要研究复杂模态下的机器人表面异常检测优化技术，通过成像系统和软件算法优化，研究立体信息引导的显著性检测，多模态信息引导的复杂表面异常联合判定技术等。</w:t>
      </w:r>
    </w:p>
    <w:p>
      <w:pPr>
        <w:pStyle w:val="11"/>
        <w:numPr>
          <w:ilvl w:val="0"/>
          <w:numId w:val="1"/>
        </w:numPr>
        <w:spacing w:line="560" w:lineRule="exact"/>
        <w:ind w:firstLineChars="0"/>
        <w:jc w:val="left"/>
        <w:rPr>
          <w:rFonts w:ascii="黑体" w:hAnsi="黑体" w:eastAsia="黑体"/>
          <w:b/>
          <w:bCs/>
          <w:color w:val="auto"/>
          <w:sz w:val="24"/>
          <w:szCs w:val="24"/>
        </w:rPr>
      </w:pPr>
      <w:r>
        <w:rPr>
          <w:rFonts w:hint="eastAsia" w:ascii="黑体" w:hAnsi="黑体" w:eastAsia="黑体"/>
          <w:b/>
          <w:bCs/>
          <w:color w:val="auto"/>
          <w:sz w:val="24"/>
          <w:szCs w:val="24"/>
        </w:rPr>
        <w:t>考核指标</w:t>
      </w:r>
    </w:p>
    <w:p>
      <w:pPr>
        <w:pStyle w:val="11"/>
        <w:numPr>
          <w:ilvl w:val="0"/>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功能性考核指标：</w:t>
      </w:r>
    </w:p>
    <w:p>
      <w:pPr>
        <w:pStyle w:val="11"/>
        <w:numPr>
          <w:ilvl w:val="1"/>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具备可靠安全的室内/室外巡检路径自主定位功能，点位重复执行误差&lt;5cm</w:t>
      </w:r>
    </w:p>
    <w:p>
      <w:pPr>
        <w:pStyle w:val="11"/>
        <w:numPr>
          <w:ilvl w:val="1"/>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具备夜间、雨天（&lt;</w:t>
      </w:r>
      <w:r>
        <w:rPr>
          <w:rFonts w:ascii="宋体" w:hAnsi="宋体" w:eastAsia="宋体"/>
          <w:color w:val="auto"/>
          <w:sz w:val="24"/>
          <w:szCs w:val="24"/>
        </w:rPr>
        <w:t>15mm/12</w:t>
      </w:r>
      <w:r>
        <w:rPr>
          <w:rFonts w:hint="eastAsia" w:ascii="宋体" w:hAnsi="宋体" w:eastAsia="宋体"/>
          <w:color w:val="auto"/>
          <w:sz w:val="24"/>
          <w:szCs w:val="24"/>
        </w:rPr>
        <w:t>小时）、雾天（能见度&gt;</w:t>
      </w:r>
      <w:r>
        <w:rPr>
          <w:rFonts w:ascii="宋体" w:hAnsi="宋体" w:eastAsia="宋体"/>
          <w:color w:val="auto"/>
          <w:sz w:val="24"/>
          <w:szCs w:val="24"/>
        </w:rPr>
        <w:t>150m</w:t>
      </w:r>
      <w:r>
        <w:rPr>
          <w:rFonts w:hint="eastAsia" w:ascii="宋体" w:hAnsi="宋体" w:eastAsia="宋体"/>
          <w:color w:val="auto"/>
          <w:sz w:val="24"/>
          <w:szCs w:val="24"/>
        </w:rPr>
        <w:t>）情况下的飞机巡检功能。</w:t>
      </w:r>
    </w:p>
    <w:p>
      <w:pPr>
        <w:pStyle w:val="11"/>
        <w:numPr>
          <w:ilvl w:val="0"/>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性能型考核指标</w:t>
      </w:r>
    </w:p>
    <w:p>
      <w:pPr>
        <w:pStyle w:val="11"/>
        <w:numPr>
          <w:ilvl w:val="1"/>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夜间、雨雾天下的在位类检测精度优于90%。</w:t>
      </w:r>
    </w:p>
    <w:p>
      <w:pPr>
        <w:pStyle w:val="11"/>
        <w:numPr>
          <w:ilvl w:val="1"/>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夜间损伤类检测精度优于8</w:t>
      </w:r>
      <w:r>
        <w:rPr>
          <w:rFonts w:ascii="宋体" w:hAnsi="宋体" w:eastAsia="宋体"/>
          <w:color w:val="auto"/>
          <w:sz w:val="24"/>
          <w:szCs w:val="24"/>
        </w:rPr>
        <w:t>0</w:t>
      </w:r>
      <w:r>
        <w:rPr>
          <w:rFonts w:hint="eastAsia" w:ascii="宋体" w:hAnsi="宋体" w:eastAsia="宋体"/>
          <w:color w:val="auto"/>
          <w:sz w:val="24"/>
          <w:szCs w:val="24"/>
        </w:rPr>
        <w:t>%</w:t>
      </w:r>
    </w:p>
    <w:p>
      <w:pPr>
        <w:pStyle w:val="11"/>
        <w:numPr>
          <w:ilvl w:val="1"/>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镜面反射模态下（客舱玻璃、航行灯表面等）异常检测精度优于8</w:t>
      </w:r>
      <w:r>
        <w:rPr>
          <w:rFonts w:ascii="宋体" w:hAnsi="宋体" w:eastAsia="宋体"/>
          <w:color w:val="auto"/>
          <w:sz w:val="24"/>
          <w:szCs w:val="24"/>
        </w:rPr>
        <w:t>5</w:t>
      </w:r>
      <w:r>
        <w:rPr>
          <w:rFonts w:hint="eastAsia" w:ascii="宋体" w:hAnsi="宋体" w:eastAsia="宋体"/>
          <w:color w:val="auto"/>
          <w:sz w:val="24"/>
          <w:szCs w:val="24"/>
        </w:rPr>
        <w:t>%。</w:t>
      </w:r>
    </w:p>
    <w:p>
      <w:pPr>
        <w:pStyle w:val="11"/>
        <w:numPr>
          <w:ilvl w:val="1"/>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复杂/稀疏纹理模态下（起落架轮胎表面、机腹天线等）异常检测精度优于8</w:t>
      </w:r>
      <w:r>
        <w:rPr>
          <w:rFonts w:ascii="宋体" w:hAnsi="宋体" w:eastAsia="宋体"/>
          <w:color w:val="auto"/>
          <w:sz w:val="24"/>
          <w:szCs w:val="24"/>
        </w:rPr>
        <w:t>5</w:t>
      </w:r>
      <w:r>
        <w:rPr>
          <w:rFonts w:hint="eastAsia" w:ascii="宋体" w:hAnsi="宋体" w:eastAsia="宋体"/>
          <w:color w:val="auto"/>
          <w:sz w:val="24"/>
          <w:szCs w:val="24"/>
        </w:rPr>
        <w:t>%。</w:t>
      </w:r>
    </w:p>
    <w:p>
      <w:pPr>
        <w:pStyle w:val="11"/>
        <w:numPr>
          <w:ilvl w:val="1"/>
          <w:numId w:val="2"/>
        </w:numPr>
        <w:spacing w:line="560" w:lineRule="exact"/>
        <w:ind w:firstLineChars="0"/>
        <w:jc w:val="left"/>
        <w:rPr>
          <w:rFonts w:ascii="宋体" w:hAnsi="宋体" w:eastAsia="宋体"/>
          <w:color w:val="auto"/>
          <w:sz w:val="24"/>
          <w:szCs w:val="24"/>
        </w:rPr>
      </w:pPr>
      <w:r>
        <w:rPr>
          <w:rFonts w:hint="eastAsia" w:ascii="宋体" w:hAnsi="宋体" w:eastAsia="宋体"/>
          <w:color w:val="auto"/>
          <w:sz w:val="24"/>
          <w:szCs w:val="24"/>
        </w:rPr>
        <w:t>虚警率小于15%</w:t>
      </w:r>
    </w:p>
    <w:p>
      <w:pPr>
        <w:pStyle w:val="11"/>
        <w:numPr>
          <w:ilvl w:val="0"/>
          <w:numId w:val="1"/>
        </w:numPr>
        <w:spacing w:line="560" w:lineRule="exact"/>
        <w:ind w:firstLineChars="0"/>
        <w:jc w:val="left"/>
        <w:rPr>
          <w:rFonts w:ascii="黑体" w:hAnsi="黑体" w:eastAsia="黑体"/>
          <w:b/>
          <w:bCs/>
          <w:color w:val="auto"/>
          <w:sz w:val="24"/>
          <w:szCs w:val="24"/>
        </w:rPr>
      </w:pPr>
      <w:r>
        <w:rPr>
          <w:rFonts w:hint="eastAsia" w:ascii="黑体" w:hAnsi="黑体" w:eastAsia="黑体"/>
          <w:b/>
          <w:bCs/>
          <w:color w:val="auto"/>
          <w:sz w:val="24"/>
          <w:szCs w:val="24"/>
        </w:rPr>
        <w:t>主要预期成果</w:t>
      </w:r>
    </w:p>
    <w:p>
      <w:pPr>
        <w:spacing w:line="560" w:lineRule="exact"/>
        <w:ind w:firstLine="480"/>
        <w:jc w:val="left"/>
        <w:rPr>
          <w:rFonts w:ascii="宋体" w:hAnsi="宋体" w:eastAsia="宋体"/>
          <w:color w:val="auto"/>
          <w:sz w:val="24"/>
          <w:szCs w:val="24"/>
        </w:rPr>
      </w:pPr>
      <w:r>
        <w:rPr>
          <w:rFonts w:ascii="宋体" w:hAnsi="宋体" w:eastAsia="宋体"/>
          <w:color w:val="auto"/>
          <w:sz w:val="24"/>
          <w:szCs w:val="24"/>
        </w:rPr>
        <w:t>1.研究报告：</w:t>
      </w:r>
      <w:r>
        <w:rPr>
          <w:rFonts w:hint="eastAsia" w:ascii="宋体" w:hAnsi="宋体" w:eastAsia="宋体"/>
          <w:color w:val="auto"/>
          <w:sz w:val="24"/>
          <w:szCs w:val="24"/>
        </w:rPr>
        <w:t>弱</w:t>
      </w:r>
      <w:r>
        <w:rPr>
          <w:rFonts w:ascii="宋体" w:hAnsi="宋体" w:eastAsia="宋体"/>
          <w:color w:val="auto"/>
          <w:sz w:val="24"/>
          <w:szCs w:val="24"/>
        </w:rPr>
        <w:t>GPS/纹理环境下的巡检机器人自主定位导航技术</w:t>
      </w:r>
      <w:r>
        <w:rPr>
          <w:rFonts w:hint="eastAsia" w:ascii="宋体" w:hAnsi="宋体" w:eastAsia="宋体"/>
          <w:color w:val="auto"/>
          <w:sz w:val="24"/>
          <w:szCs w:val="24"/>
        </w:rPr>
        <w:t>研究报告、复杂模态下的表面异常检测优化技术研究报告</w:t>
      </w:r>
      <w:r>
        <w:rPr>
          <w:rFonts w:ascii="宋体" w:hAnsi="宋体" w:eastAsia="宋体"/>
          <w:color w:val="auto"/>
          <w:sz w:val="24"/>
          <w:szCs w:val="24"/>
        </w:rPr>
        <w:t>。</w:t>
      </w:r>
    </w:p>
    <w:p>
      <w:pPr>
        <w:spacing w:line="560" w:lineRule="exact"/>
        <w:ind w:firstLine="480"/>
        <w:jc w:val="left"/>
        <w:rPr>
          <w:rFonts w:ascii="宋体" w:hAnsi="宋体" w:eastAsia="宋体"/>
          <w:color w:val="auto"/>
          <w:sz w:val="24"/>
          <w:szCs w:val="24"/>
        </w:rPr>
      </w:pPr>
      <w:r>
        <w:rPr>
          <w:rFonts w:ascii="宋体" w:hAnsi="宋体" w:eastAsia="宋体"/>
          <w:color w:val="auto"/>
          <w:sz w:val="24"/>
          <w:szCs w:val="24"/>
        </w:rPr>
        <w:t>2.软件</w:t>
      </w:r>
      <w:r>
        <w:rPr>
          <w:rFonts w:hint="eastAsia" w:ascii="宋体" w:hAnsi="宋体" w:eastAsia="宋体"/>
          <w:color w:val="auto"/>
          <w:sz w:val="24"/>
          <w:szCs w:val="24"/>
        </w:rPr>
        <w:t>算法</w:t>
      </w:r>
      <w:r>
        <w:rPr>
          <w:rFonts w:ascii="宋体" w:hAnsi="宋体" w:eastAsia="宋体"/>
          <w:color w:val="auto"/>
          <w:sz w:val="24"/>
          <w:szCs w:val="24"/>
        </w:rPr>
        <w:t>：成像</w:t>
      </w:r>
      <w:r>
        <w:rPr>
          <w:rFonts w:hint="eastAsia" w:ascii="宋体" w:hAnsi="宋体" w:eastAsia="宋体"/>
          <w:color w:val="auto"/>
          <w:sz w:val="24"/>
          <w:szCs w:val="24"/>
        </w:rPr>
        <w:t>数据传输和处理</w:t>
      </w:r>
      <w:r>
        <w:rPr>
          <w:rFonts w:ascii="宋体" w:hAnsi="宋体" w:eastAsia="宋体"/>
          <w:color w:val="auto"/>
          <w:sz w:val="24"/>
          <w:szCs w:val="24"/>
        </w:rPr>
        <w:t>、导航定位优化</w:t>
      </w:r>
      <w:r>
        <w:rPr>
          <w:rFonts w:hint="eastAsia" w:ascii="宋体" w:hAnsi="宋体" w:eastAsia="宋体"/>
          <w:color w:val="auto"/>
          <w:sz w:val="24"/>
          <w:szCs w:val="24"/>
        </w:rPr>
        <w:t>算法、</w:t>
      </w:r>
      <w:r>
        <w:rPr>
          <w:rFonts w:ascii="宋体" w:hAnsi="宋体" w:eastAsia="宋体"/>
          <w:color w:val="auto"/>
          <w:sz w:val="24"/>
          <w:szCs w:val="24"/>
        </w:rPr>
        <w:t>自主定位导航算法包</w:t>
      </w:r>
      <w:r>
        <w:rPr>
          <w:rFonts w:hint="eastAsia" w:ascii="宋体" w:hAnsi="宋体" w:eastAsia="宋体"/>
          <w:color w:val="auto"/>
          <w:sz w:val="24"/>
          <w:szCs w:val="24"/>
        </w:rPr>
        <w:t>、</w:t>
      </w:r>
      <w:r>
        <w:rPr>
          <w:rFonts w:ascii="宋体" w:hAnsi="宋体" w:eastAsia="宋体"/>
          <w:color w:val="auto"/>
          <w:sz w:val="24"/>
          <w:szCs w:val="24"/>
        </w:rPr>
        <w:t>异常检测算法包</w:t>
      </w:r>
      <w:r>
        <w:rPr>
          <w:rFonts w:hint="eastAsia" w:ascii="宋体" w:hAnsi="宋体" w:eastAsia="宋体"/>
          <w:color w:val="auto"/>
          <w:sz w:val="24"/>
          <w:szCs w:val="24"/>
        </w:rPr>
        <w:t>各一套</w:t>
      </w:r>
      <w:r>
        <w:rPr>
          <w:rFonts w:ascii="宋体" w:hAnsi="宋体" w:eastAsia="宋体"/>
          <w:color w:val="auto"/>
          <w:sz w:val="24"/>
          <w:szCs w:val="24"/>
        </w:rPr>
        <w:t>。</w:t>
      </w:r>
    </w:p>
    <w:p>
      <w:pPr>
        <w:spacing w:line="560" w:lineRule="exact"/>
        <w:ind w:firstLine="480"/>
        <w:jc w:val="left"/>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模型</w:t>
      </w:r>
      <w:r>
        <w:rPr>
          <w:rFonts w:ascii="宋体" w:hAnsi="宋体" w:eastAsia="宋体"/>
          <w:color w:val="auto"/>
          <w:sz w:val="24"/>
          <w:szCs w:val="24"/>
        </w:rPr>
        <w:t>库：图像预处理</w:t>
      </w:r>
      <w:r>
        <w:rPr>
          <w:rFonts w:hint="eastAsia" w:ascii="宋体" w:hAnsi="宋体" w:eastAsia="宋体"/>
          <w:color w:val="auto"/>
          <w:sz w:val="24"/>
          <w:szCs w:val="24"/>
        </w:rPr>
        <w:t>（去雨雾、光照增强、视差估计），异常检测（在位类检测、损伤类检测和定位）</w:t>
      </w:r>
      <w:r>
        <w:rPr>
          <w:rFonts w:ascii="宋体" w:hAnsi="宋体" w:eastAsia="宋体"/>
          <w:color w:val="auto"/>
          <w:sz w:val="24"/>
          <w:szCs w:val="24"/>
        </w:rPr>
        <w:t>。</w:t>
      </w:r>
    </w:p>
    <w:p>
      <w:pPr>
        <w:spacing w:line="560" w:lineRule="exact"/>
        <w:ind w:firstLine="480"/>
        <w:jc w:val="left"/>
        <w:rPr>
          <w:rFonts w:ascii="宋体" w:hAnsi="宋体" w:eastAsia="宋体"/>
          <w:color w:val="auto"/>
          <w:sz w:val="24"/>
          <w:szCs w:val="24"/>
        </w:rPr>
      </w:pPr>
      <w:r>
        <w:rPr>
          <w:rFonts w:ascii="宋体" w:hAnsi="宋体" w:eastAsia="宋体"/>
          <w:color w:val="auto"/>
          <w:sz w:val="24"/>
          <w:szCs w:val="24"/>
        </w:rPr>
        <w:t>4.论文、专利：</w:t>
      </w:r>
      <w:r>
        <w:rPr>
          <w:rFonts w:hint="eastAsia" w:ascii="宋体" w:hAnsi="宋体" w:eastAsia="宋体"/>
          <w:color w:val="auto"/>
          <w:sz w:val="24"/>
          <w:szCs w:val="24"/>
        </w:rPr>
        <w:t>基于多源信息</w:t>
      </w:r>
      <w:r>
        <w:rPr>
          <w:rFonts w:ascii="宋体" w:hAnsi="宋体" w:eastAsia="宋体"/>
          <w:color w:val="auto"/>
          <w:sz w:val="24"/>
          <w:szCs w:val="24"/>
        </w:rPr>
        <w:t>融合的机器人自主定位导航技术</w:t>
      </w:r>
      <w:r>
        <w:rPr>
          <w:rFonts w:hint="eastAsia" w:ascii="宋体" w:hAnsi="宋体" w:eastAsia="宋体"/>
          <w:color w:val="auto"/>
          <w:sz w:val="24"/>
          <w:szCs w:val="24"/>
        </w:rPr>
        <w:t>、复杂模态下的机器人表面异常检测优化技术相关专利</w:t>
      </w:r>
      <w:r>
        <w:rPr>
          <w:rFonts w:ascii="宋体" w:hAnsi="宋体" w:eastAsia="宋体"/>
          <w:color w:val="auto"/>
          <w:sz w:val="24"/>
          <w:szCs w:val="24"/>
        </w:rPr>
        <w:t>2</w:t>
      </w:r>
      <w:r>
        <w:rPr>
          <w:rFonts w:hint="eastAsia" w:ascii="宋体" w:hAnsi="宋体" w:eastAsia="宋体"/>
          <w:color w:val="auto"/>
          <w:sz w:val="24"/>
          <w:szCs w:val="24"/>
          <w:lang w:eastAsia="zh-CN"/>
        </w:rPr>
        <w:t>项，其中共同申请</w:t>
      </w:r>
      <w:r>
        <w:rPr>
          <w:rFonts w:hint="eastAsia" w:ascii="宋体" w:hAnsi="宋体" w:eastAsia="宋体"/>
          <w:color w:val="auto"/>
          <w:sz w:val="24"/>
          <w:szCs w:val="24"/>
          <w:lang w:val="en-US" w:eastAsia="zh-CN"/>
        </w:rPr>
        <w:t>1项</w:t>
      </w:r>
      <w:r>
        <w:rPr>
          <w:rFonts w:ascii="宋体" w:hAnsi="宋体" w:eastAsia="宋体"/>
          <w:color w:val="auto"/>
          <w:sz w:val="24"/>
          <w:szCs w:val="24"/>
        </w:rPr>
        <w:t>。</w:t>
      </w:r>
    </w:p>
    <w:p>
      <w:pPr>
        <w:pStyle w:val="11"/>
        <w:numPr>
          <w:ilvl w:val="0"/>
          <w:numId w:val="1"/>
        </w:numPr>
        <w:spacing w:line="560" w:lineRule="exact"/>
        <w:ind w:firstLineChars="0"/>
        <w:jc w:val="left"/>
        <w:rPr>
          <w:rFonts w:ascii="黑体" w:hAnsi="黑体" w:eastAsia="黑体"/>
          <w:b/>
          <w:bCs/>
          <w:color w:val="auto"/>
          <w:sz w:val="24"/>
          <w:szCs w:val="24"/>
        </w:rPr>
      </w:pPr>
      <w:r>
        <w:rPr>
          <w:rFonts w:hint="eastAsia" w:ascii="黑体" w:hAnsi="黑体" w:eastAsia="黑体"/>
          <w:b/>
          <w:bCs/>
          <w:color w:val="auto"/>
          <w:sz w:val="24"/>
          <w:szCs w:val="24"/>
        </w:rPr>
        <w:t>建议的研究经费</w:t>
      </w:r>
    </w:p>
    <w:p>
      <w:pPr>
        <w:spacing w:line="560" w:lineRule="exact"/>
        <w:ind w:firstLine="480"/>
        <w:jc w:val="left"/>
        <w:rPr>
          <w:rFonts w:ascii="宋体" w:hAnsi="宋体" w:eastAsia="宋体"/>
          <w:color w:val="auto"/>
          <w:sz w:val="24"/>
          <w:szCs w:val="24"/>
        </w:rPr>
      </w:pPr>
      <w:r>
        <w:rPr>
          <w:rFonts w:ascii="宋体" w:hAnsi="宋体" w:eastAsia="宋体"/>
          <w:color w:val="auto"/>
          <w:sz w:val="24"/>
          <w:szCs w:val="24"/>
        </w:rPr>
        <w:t>50</w:t>
      </w:r>
      <w:r>
        <w:rPr>
          <w:rFonts w:hint="eastAsia" w:ascii="宋体" w:hAnsi="宋体" w:eastAsia="宋体"/>
          <w:color w:val="auto"/>
          <w:sz w:val="24"/>
          <w:szCs w:val="24"/>
        </w:rPr>
        <w:t>万元。</w:t>
      </w:r>
      <w:bookmarkStart w:id="1" w:name="_GoBack"/>
      <w:bookmarkEnd w:id="1"/>
    </w:p>
    <w:sectPr>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C378F"/>
    <w:multiLevelType w:val="multilevel"/>
    <w:tmpl w:val="419C378F"/>
    <w:lvl w:ilvl="0" w:tentative="0">
      <w:start w:val="1"/>
      <w:numFmt w:val="decimal"/>
      <w:lvlText w:val="%1."/>
      <w:lvlJc w:val="left"/>
      <w:pPr>
        <w:ind w:left="840" w:hanging="360"/>
      </w:pPr>
      <w:rPr>
        <w:rFonts w:hint="default"/>
      </w:rPr>
    </w:lvl>
    <w:lvl w:ilvl="1" w:tentative="0">
      <w:start w:val="1"/>
      <w:numFmt w:val="decimal"/>
      <w:lvlText w:val="%2）"/>
      <w:lvlJc w:val="left"/>
      <w:pPr>
        <w:ind w:left="1280" w:hanging="360"/>
      </w:pPr>
      <w:rPr>
        <w:rFonts w:hint="default"/>
      </w:r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768652BB"/>
    <w:multiLevelType w:val="multilevel"/>
    <w:tmpl w:val="768652BB"/>
    <w:lvl w:ilvl="0" w:tentative="0">
      <w:start w:val="1"/>
      <w:numFmt w:val="chineseCountingThousand"/>
      <w:suff w:val="nothing"/>
      <w:lvlText w:val="%1、"/>
      <w:lvlJc w:val="left"/>
      <w:pPr>
        <w:ind w:left="480" w:hanging="480"/>
      </w:pPr>
      <w:rPr>
        <w:rFonts w:hint="default"/>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4DF"/>
    <w:rsid w:val="00026D61"/>
    <w:rsid w:val="000A4CA5"/>
    <w:rsid w:val="000D1786"/>
    <w:rsid w:val="00103D16"/>
    <w:rsid w:val="00103F0D"/>
    <w:rsid w:val="001325D8"/>
    <w:rsid w:val="00135ADA"/>
    <w:rsid w:val="00203428"/>
    <w:rsid w:val="002208C0"/>
    <w:rsid w:val="0025375E"/>
    <w:rsid w:val="002B2D8F"/>
    <w:rsid w:val="002C7A89"/>
    <w:rsid w:val="002D5A2D"/>
    <w:rsid w:val="003211D0"/>
    <w:rsid w:val="00356BAC"/>
    <w:rsid w:val="00357E39"/>
    <w:rsid w:val="00381D37"/>
    <w:rsid w:val="0048312C"/>
    <w:rsid w:val="004A0626"/>
    <w:rsid w:val="004B34F7"/>
    <w:rsid w:val="004C7BAF"/>
    <w:rsid w:val="005230CD"/>
    <w:rsid w:val="00530F6E"/>
    <w:rsid w:val="00536A19"/>
    <w:rsid w:val="00543B4F"/>
    <w:rsid w:val="00544059"/>
    <w:rsid w:val="00567DD2"/>
    <w:rsid w:val="00596734"/>
    <w:rsid w:val="005B0D78"/>
    <w:rsid w:val="005E15D7"/>
    <w:rsid w:val="006122A5"/>
    <w:rsid w:val="00632F37"/>
    <w:rsid w:val="006B34DF"/>
    <w:rsid w:val="00755204"/>
    <w:rsid w:val="00785F53"/>
    <w:rsid w:val="00793282"/>
    <w:rsid w:val="007E0019"/>
    <w:rsid w:val="00811885"/>
    <w:rsid w:val="00820023"/>
    <w:rsid w:val="008936B0"/>
    <w:rsid w:val="008F54CE"/>
    <w:rsid w:val="009573DB"/>
    <w:rsid w:val="00961755"/>
    <w:rsid w:val="00961909"/>
    <w:rsid w:val="009A5530"/>
    <w:rsid w:val="009B0A48"/>
    <w:rsid w:val="009C463C"/>
    <w:rsid w:val="009D12CF"/>
    <w:rsid w:val="00A10D35"/>
    <w:rsid w:val="00A1464B"/>
    <w:rsid w:val="00A217F3"/>
    <w:rsid w:val="00A22035"/>
    <w:rsid w:val="00A42AFA"/>
    <w:rsid w:val="00A4711B"/>
    <w:rsid w:val="00A61B7D"/>
    <w:rsid w:val="00AA00C2"/>
    <w:rsid w:val="00AA6C44"/>
    <w:rsid w:val="00AE63EC"/>
    <w:rsid w:val="00B35243"/>
    <w:rsid w:val="00B44453"/>
    <w:rsid w:val="00B5183B"/>
    <w:rsid w:val="00BB62A7"/>
    <w:rsid w:val="00C32B47"/>
    <w:rsid w:val="00C344C9"/>
    <w:rsid w:val="00C64095"/>
    <w:rsid w:val="00C8593D"/>
    <w:rsid w:val="00C86466"/>
    <w:rsid w:val="00CA7F49"/>
    <w:rsid w:val="00CE6D6B"/>
    <w:rsid w:val="00D35E07"/>
    <w:rsid w:val="00D674C1"/>
    <w:rsid w:val="00D70B6A"/>
    <w:rsid w:val="00D85B1D"/>
    <w:rsid w:val="00D9354A"/>
    <w:rsid w:val="00E23E18"/>
    <w:rsid w:val="00E459B4"/>
    <w:rsid w:val="00F10EA7"/>
    <w:rsid w:val="00F352EB"/>
    <w:rsid w:val="00F54FDB"/>
    <w:rsid w:val="00F56492"/>
    <w:rsid w:val="00F6327F"/>
    <w:rsid w:val="00F84A64"/>
    <w:rsid w:val="18D82B30"/>
    <w:rsid w:val="431A4B47"/>
    <w:rsid w:val="523364BB"/>
    <w:rsid w:val="55BF3F49"/>
    <w:rsid w:val="76433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semiHidden/>
    <w:unhideWhenUsed/>
    <w:qFormat/>
    <w:uiPriority w:val="99"/>
    <w:rPr>
      <w:sz w:val="21"/>
      <w:szCs w:val="21"/>
    </w:rPr>
  </w:style>
  <w:style w:type="character" w:customStyle="1" w:styleId="9">
    <w:name w:val="页眉 字符"/>
    <w:basedOn w:val="6"/>
    <w:link w:val="5"/>
    <w:qFormat/>
    <w:uiPriority w:val="99"/>
    <w:rPr>
      <w:sz w:val="18"/>
      <w:szCs w:val="18"/>
    </w:rPr>
  </w:style>
  <w:style w:type="character" w:customStyle="1" w:styleId="10">
    <w:name w:val="页脚 字符"/>
    <w:basedOn w:val="6"/>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文字 字符"/>
    <w:basedOn w:val="6"/>
    <w:link w:val="3"/>
    <w:semiHidden/>
    <w:qFormat/>
    <w:uiPriority w:val="99"/>
  </w:style>
  <w:style w:type="character" w:customStyle="1" w:styleId="13">
    <w:name w:val="批注主题 字符"/>
    <w:basedOn w:val="12"/>
    <w:link w:val="2"/>
    <w:semiHidden/>
    <w:qFormat/>
    <w:uiPriority w:val="99"/>
    <w:rPr>
      <w:b/>
      <w:bCs/>
    </w:rPr>
  </w:style>
  <w:style w:type="paragraph" w:customStyle="1" w:styleId="1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194</Words>
  <Characters>1106</Characters>
  <Lines>9</Lines>
  <Paragraphs>2</Paragraphs>
  <TotalTime>2</TotalTime>
  <ScaleCrop>false</ScaleCrop>
  <LinksUpToDate>false</LinksUpToDate>
  <CharactersWithSpaces>1298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2024-05-31T04:37:00Z</dcterms:created>
  <dc:creator>2321</dc:creator>
  <cp:lastModifiedBy>吕骘</cp:lastModifiedBy>
  <dcterms:modified xsi:type="dcterms:W3CDTF">2024-06-05T01:07:12Z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